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82" w:type="dxa"/>
        <w:tblInd w:w="-318" w:type="dxa"/>
        <w:tblLook w:val="04A0"/>
      </w:tblPr>
      <w:tblGrid>
        <w:gridCol w:w="1861"/>
        <w:gridCol w:w="6296"/>
        <w:gridCol w:w="1825"/>
      </w:tblGrid>
      <w:tr w:rsidR="001A1D18" w:rsidRPr="0080013B" w:rsidTr="00B5449D">
        <w:trPr>
          <w:trHeight w:val="2711"/>
        </w:trPr>
        <w:tc>
          <w:tcPr>
            <w:tcW w:w="1861" w:type="dxa"/>
          </w:tcPr>
          <w:p w:rsidR="001A1D18" w:rsidRPr="0080013B" w:rsidRDefault="001A1D18" w:rsidP="00B5449D">
            <w:pPr>
              <w:rPr>
                <w:b/>
              </w:rPr>
            </w:pPr>
            <w:r>
              <w:rPr>
                <w:b/>
                <w:noProof/>
                <w:color w:val="0070C0"/>
                <w:sz w:val="32"/>
                <w:szCs w:val="32"/>
                <w:lang w:eastAsia="ru-RU"/>
              </w:rPr>
              <w:drawing>
                <wp:anchor distT="0" distB="0" distL="114300" distR="114300" simplePos="0" relativeHeight="251660288" behindDoc="0" locked="0" layoutInCell="1" allowOverlap="1">
                  <wp:simplePos x="0" y="0"/>
                  <wp:positionH relativeFrom="column">
                    <wp:posOffset>6985</wp:posOffset>
                  </wp:positionH>
                  <wp:positionV relativeFrom="paragraph">
                    <wp:posOffset>-24765</wp:posOffset>
                  </wp:positionV>
                  <wp:extent cx="923290" cy="975995"/>
                  <wp:effectExtent l="19050" t="0" r="0" b="0"/>
                  <wp:wrapNone/>
                  <wp:docPr id="5" name="Рисунок 2" descr="Логотип Expo-Russia Jordan 180 х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Expo-Russia Jordan 180 х 190"/>
                          <pic:cNvPicPr>
                            <a:picLocks noChangeAspect="1" noChangeArrowheads="1"/>
                          </pic:cNvPicPr>
                        </pic:nvPicPr>
                        <pic:blipFill>
                          <a:blip r:embed="rId8" cstate="print"/>
                          <a:srcRect/>
                          <a:stretch>
                            <a:fillRect/>
                          </a:stretch>
                        </pic:blipFill>
                        <pic:spPr bwMode="auto">
                          <a:xfrm>
                            <a:off x="0" y="0"/>
                            <a:ext cx="923290" cy="975995"/>
                          </a:xfrm>
                          <a:prstGeom prst="rect">
                            <a:avLst/>
                          </a:prstGeom>
                          <a:noFill/>
                          <a:ln w="9525">
                            <a:noFill/>
                            <a:miter lim="800000"/>
                            <a:headEnd/>
                            <a:tailEnd/>
                          </a:ln>
                        </pic:spPr>
                      </pic:pic>
                    </a:graphicData>
                  </a:graphic>
                </wp:anchor>
              </w:drawing>
            </w:r>
          </w:p>
        </w:tc>
        <w:tc>
          <w:tcPr>
            <w:tcW w:w="6296" w:type="dxa"/>
          </w:tcPr>
          <w:p w:rsidR="001A1D18" w:rsidRDefault="001A1D18" w:rsidP="00B5449D">
            <w:pPr>
              <w:pStyle w:val="aa"/>
              <w:jc w:val="center"/>
              <w:rPr>
                <w:b/>
                <w:color w:val="0070C0"/>
                <w:sz w:val="32"/>
                <w:szCs w:val="32"/>
              </w:rPr>
            </w:pPr>
          </w:p>
          <w:p w:rsidR="0073347E" w:rsidRDefault="0073347E" w:rsidP="0073347E">
            <w:pPr>
              <w:pStyle w:val="aa"/>
              <w:jc w:val="center"/>
              <w:rPr>
                <w:b/>
                <w:color w:val="0070C0"/>
                <w:sz w:val="36"/>
                <w:szCs w:val="36"/>
                <w:lang w:val="en-US"/>
              </w:rPr>
            </w:pPr>
          </w:p>
          <w:p w:rsidR="001A1D18" w:rsidRPr="0080013B" w:rsidRDefault="0073347E" w:rsidP="00B5449D">
            <w:pPr>
              <w:pStyle w:val="aa"/>
              <w:jc w:val="center"/>
              <w:rPr>
                <w:b/>
                <w:color w:val="0070C0"/>
                <w:sz w:val="32"/>
                <w:szCs w:val="32"/>
                <w:lang w:val="en-US"/>
              </w:rPr>
            </w:pPr>
            <w:r>
              <w:rPr>
                <w:b/>
                <w:color w:val="0070C0"/>
                <w:sz w:val="32"/>
                <w:szCs w:val="32"/>
                <w:lang w:val="en-US"/>
              </w:rPr>
              <w:t xml:space="preserve">XI </w:t>
            </w:r>
            <w:r w:rsidR="001A1D18" w:rsidRPr="0080013B">
              <w:rPr>
                <w:b/>
                <w:color w:val="0070C0"/>
                <w:sz w:val="32"/>
                <w:szCs w:val="32"/>
                <w:lang w:val="en-US"/>
              </w:rPr>
              <w:t>INDUSTRIAL EXHIBITION</w:t>
            </w:r>
          </w:p>
          <w:p w:rsidR="001A1D18" w:rsidRPr="000D2FB9" w:rsidRDefault="001A1D18" w:rsidP="00B5449D">
            <w:pPr>
              <w:pStyle w:val="aa"/>
              <w:jc w:val="center"/>
              <w:rPr>
                <w:rFonts w:ascii="Times New Roman" w:hAnsi="Times New Roman"/>
                <w:b/>
                <w:color w:val="17365D"/>
                <w:sz w:val="24"/>
                <w:szCs w:val="24"/>
                <w:lang w:val="en-US"/>
              </w:rPr>
            </w:pPr>
            <w:r>
              <w:rPr>
                <w:b/>
                <w:color w:val="0070C0"/>
                <w:sz w:val="32"/>
                <w:szCs w:val="32"/>
                <w:lang w:val="en-US"/>
              </w:rPr>
              <w:t>“</w:t>
            </w:r>
            <w:r w:rsidRPr="0080013B">
              <w:rPr>
                <w:b/>
                <w:color w:val="0070C0"/>
                <w:sz w:val="32"/>
                <w:szCs w:val="32"/>
                <w:lang w:val="en-US"/>
              </w:rPr>
              <w:t>EXPO-RUSSIA JORDAN 201</w:t>
            </w:r>
            <w:r>
              <w:rPr>
                <w:b/>
                <w:color w:val="0070C0"/>
                <w:sz w:val="32"/>
                <w:szCs w:val="32"/>
                <w:lang w:val="en-US"/>
              </w:rPr>
              <w:t>3”</w:t>
            </w:r>
          </w:p>
          <w:p w:rsidR="001A1D18" w:rsidRPr="0073347E" w:rsidRDefault="005C484B" w:rsidP="00B5449D">
            <w:pPr>
              <w:spacing w:after="0" w:line="312" w:lineRule="auto"/>
              <w:ind w:left="357" w:firstLine="352"/>
              <w:rPr>
                <w:b/>
                <w:i/>
                <w:color w:val="0070C0"/>
                <w:sz w:val="28"/>
                <w:szCs w:val="28"/>
                <w:lang w:val="en-US"/>
              </w:rPr>
            </w:pPr>
            <w:r w:rsidRPr="0073347E">
              <w:rPr>
                <w:b/>
                <w:i/>
                <w:color w:val="0070C0"/>
                <w:sz w:val="28"/>
                <w:szCs w:val="28"/>
                <w:lang w:val="en-US"/>
              </w:rPr>
              <w:t xml:space="preserve">                      1</w:t>
            </w:r>
            <w:proofErr w:type="spellStart"/>
            <w:r w:rsidRPr="0073347E">
              <w:rPr>
                <w:b/>
                <w:i/>
                <w:color w:val="0070C0"/>
                <w:sz w:val="28"/>
                <w:szCs w:val="28"/>
                <w:lang w:val="en-US"/>
              </w:rPr>
              <w:t>1</w:t>
            </w:r>
            <w:proofErr w:type="spellEnd"/>
            <w:r w:rsidR="001A1D18" w:rsidRPr="0073347E">
              <w:rPr>
                <w:b/>
                <w:i/>
                <w:color w:val="0070C0"/>
                <w:sz w:val="28"/>
                <w:szCs w:val="28"/>
                <w:lang w:val="en-US"/>
              </w:rPr>
              <w:t xml:space="preserve"> - 1</w:t>
            </w:r>
            <w:r w:rsidRPr="0073347E">
              <w:rPr>
                <w:b/>
                <w:i/>
                <w:color w:val="0070C0"/>
                <w:sz w:val="28"/>
                <w:szCs w:val="28"/>
                <w:lang w:val="en-US"/>
              </w:rPr>
              <w:t>3</w:t>
            </w:r>
            <w:r w:rsidR="001A1D18" w:rsidRPr="0073347E">
              <w:rPr>
                <w:b/>
                <w:i/>
                <w:color w:val="0070C0"/>
                <w:sz w:val="28"/>
                <w:szCs w:val="28"/>
                <w:lang w:val="en-US"/>
              </w:rPr>
              <w:t xml:space="preserve"> March 2013</w:t>
            </w:r>
          </w:p>
          <w:p w:rsidR="008B3C81" w:rsidRPr="008B3C81" w:rsidRDefault="001A1D18" w:rsidP="008B3C81">
            <w:pPr>
              <w:jc w:val="center"/>
              <w:rPr>
                <w:b/>
                <w:i/>
                <w:color w:val="0070C0"/>
                <w:sz w:val="28"/>
                <w:szCs w:val="28"/>
                <w:lang w:val="en-US"/>
              </w:rPr>
            </w:pPr>
            <w:r w:rsidRPr="00CF02B2">
              <w:rPr>
                <w:b/>
                <w:i/>
                <w:color w:val="0070C0"/>
                <w:sz w:val="28"/>
                <w:szCs w:val="28"/>
                <w:lang w:val="en-US"/>
              </w:rPr>
              <w:t xml:space="preserve">Royal Convention </w:t>
            </w:r>
            <w:proofErr w:type="gramStart"/>
            <w:r w:rsidRPr="00CF02B2">
              <w:rPr>
                <w:b/>
                <w:i/>
                <w:color w:val="0070C0"/>
                <w:sz w:val="28"/>
                <w:szCs w:val="28"/>
                <w:lang w:val="en-US"/>
              </w:rPr>
              <w:t>Center</w:t>
            </w:r>
            <w:r>
              <w:rPr>
                <w:b/>
                <w:i/>
                <w:color w:val="0070C0"/>
                <w:sz w:val="28"/>
                <w:szCs w:val="28"/>
                <w:lang w:val="en-US"/>
              </w:rPr>
              <w:t xml:space="preserve"> </w:t>
            </w:r>
            <w:r w:rsidRPr="00CF02B2">
              <w:rPr>
                <w:b/>
                <w:bCs/>
                <w:i/>
                <w:color w:val="0101AF"/>
                <w:lang w:val="en-US"/>
              </w:rPr>
              <w:t xml:space="preserve"> </w:t>
            </w:r>
            <w:r w:rsidRPr="00CF02B2">
              <w:rPr>
                <w:b/>
                <w:i/>
                <w:color w:val="0070C0"/>
                <w:sz w:val="28"/>
                <w:szCs w:val="28"/>
                <w:lang w:val="en-US"/>
              </w:rPr>
              <w:t>Le</w:t>
            </w:r>
            <w:proofErr w:type="gramEnd"/>
            <w:r w:rsidRPr="00CF02B2">
              <w:rPr>
                <w:b/>
                <w:i/>
                <w:color w:val="0070C0"/>
                <w:sz w:val="28"/>
                <w:szCs w:val="28"/>
                <w:lang w:val="en-US"/>
              </w:rPr>
              <w:t xml:space="preserve"> Meridien</w:t>
            </w:r>
            <w:r w:rsidR="008B3C81">
              <w:rPr>
                <w:b/>
                <w:i/>
                <w:color w:val="0070C0"/>
                <w:sz w:val="28"/>
                <w:szCs w:val="28"/>
                <w:lang w:val="en-US"/>
              </w:rPr>
              <w:t xml:space="preserve"> Hotel.</w:t>
            </w:r>
          </w:p>
          <w:p w:rsidR="001A1D18" w:rsidRPr="008B3C81" w:rsidRDefault="001A1D18" w:rsidP="008B3C81">
            <w:pPr>
              <w:jc w:val="center"/>
              <w:rPr>
                <w:b/>
                <w:i/>
                <w:color w:val="0070C0"/>
                <w:sz w:val="28"/>
                <w:szCs w:val="28"/>
                <w:lang w:val="en-US"/>
              </w:rPr>
            </w:pPr>
            <w:r w:rsidRPr="00CF02B2">
              <w:rPr>
                <w:b/>
                <w:i/>
                <w:color w:val="0070C0"/>
                <w:sz w:val="28"/>
                <w:szCs w:val="28"/>
                <w:lang w:val="en-US"/>
              </w:rPr>
              <w:t>Amman.  Hashemite Kingdom of Jordan</w:t>
            </w:r>
          </w:p>
        </w:tc>
        <w:tc>
          <w:tcPr>
            <w:tcW w:w="1825" w:type="dxa"/>
          </w:tcPr>
          <w:p w:rsidR="001A1D18" w:rsidRPr="0080013B" w:rsidRDefault="001A1D18" w:rsidP="00B5449D">
            <w:pPr>
              <w:rPr>
                <w:b/>
              </w:rPr>
            </w:pPr>
            <w:r>
              <w:rPr>
                <w:rFonts w:ascii="Verdana" w:hAnsi="Verdana"/>
                <w:b/>
                <w:bCs/>
                <w:noProof/>
                <w:color w:val="422B8A"/>
                <w:lang w:eastAsia="ru-RU"/>
              </w:rPr>
              <w:drawing>
                <wp:inline distT="0" distB="0" distL="0" distR="0">
                  <wp:extent cx="981075" cy="876300"/>
                  <wp:effectExtent l="19050" t="0" r="9525" b="0"/>
                  <wp:docPr id="3" name="Рисунок 2" descr="LOGO_J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JCCI"/>
                          <pic:cNvPicPr>
                            <a:picLocks noChangeAspect="1" noChangeArrowheads="1"/>
                          </pic:cNvPicPr>
                        </pic:nvPicPr>
                        <pic:blipFill>
                          <a:blip r:embed="rId9" cstate="print"/>
                          <a:srcRect/>
                          <a:stretch>
                            <a:fillRect/>
                          </a:stretch>
                        </pic:blipFill>
                        <pic:spPr bwMode="auto">
                          <a:xfrm>
                            <a:off x="0" y="0"/>
                            <a:ext cx="981075" cy="876300"/>
                          </a:xfrm>
                          <a:prstGeom prst="rect">
                            <a:avLst/>
                          </a:prstGeom>
                          <a:noFill/>
                          <a:ln w="9525">
                            <a:noFill/>
                            <a:miter lim="800000"/>
                            <a:headEnd/>
                            <a:tailEnd/>
                          </a:ln>
                        </pic:spPr>
                      </pic:pic>
                    </a:graphicData>
                  </a:graphic>
                </wp:inline>
              </w:drawing>
            </w:r>
          </w:p>
        </w:tc>
      </w:tr>
    </w:tbl>
    <w:p w:rsidR="002C70F3" w:rsidRPr="00663C44" w:rsidRDefault="005D5AA1" w:rsidP="006E0AAD">
      <w:pPr>
        <w:spacing w:line="312" w:lineRule="auto"/>
        <w:ind w:left="-340"/>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 xml:space="preserve">The exhibition is </w:t>
      </w:r>
      <w:r w:rsidR="00121F3C" w:rsidRPr="00663C44">
        <w:rPr>
          <w:rFonts w:ascii="Times New Roman" w:hAnsi="Times New Roman"/>
          <w:color w:val="0D0D0D" w:themeColor="text1" w:themeTint="F2"/>
          <w:lang w:val="en-US"/>
        </w:rPr>
        <w:t>organized</w:t>
      </w:r>
      <w:r w:rsidRPr="00663C44">
        <w:rPr>
          <w:rFonts w:ascii="Times New Roman" w:hAnsi="Times New Roman"/>
          <w:color w:val="0D0D0D" w:themeColor="text1" w:themeTint="F2"/>
          <w:lang w:val="en-US"/>
        </w:rPr>
        <w:t xml:space="preserve"> by </w:t>
      </w:r>
      <w:r w:rsidR="00D82BA9" w:rsidRPr="00663C44">
        <w:rPr>
          <w:rFonts w:ascii="Times New Roman" w:hAnsi="Times New Roman"/>
          <w:color w:val="0D0D0D" w:themeColor="text1" w:themeTint="F2"/>
          <w:lang w:val="en-US"/>
        </w:rPr>
        <w:t>«</w:t>
      </w:r>
      <w:r w:rsidRPr="00663C44">
        <w:rPr>
          <w:rFonts w:ascii="Times New Roman" w:hAnsi="Times New Roman"/>
          <w:color w:val="0D0D0D" w:themeColor="text1" w:themeTint="F2"/>
          <w:lang w:val="en-US"/>
        </w:rPr>
        <w:t>Zarubezh-Expo</w:t>
      </w:r>
      <w:r w:rsidR="00D82BA9" w:rsidRPr="00663C44">
        <w:rPr>
          <w:rFonts w:ascii="Times New Roman" w:hAnsi="Times New Roman"/>
          <w:color w:val="0D0D0D" w:themeColor="text1" w:themeTint="F2"/>
          <w:lang w:val="en-US"/>
        </w:rPr>
        <w:t>»</w:t>
      </w:r>
      <w:r w:rsidR="008C2C5F" w:rsidRPr="00663C44">
        <w:rPr>
          <w:rFonts w:ascii="Times New Roman" w:hAnsi="Times New Roman"/>
          <w:color w:val="0D0D0D" w:themeColor="text1" w:themeTint="F2"/>
          <w:lang w:val="en-US"/>
        </w:rPr>
        <w:t xml:space="preserve">, Jordan Chamber of </w:t>
      </w:r>
      <w:r w:rsidR="008B3C81" w:rsidRPr="00663C44">
        <w:rPr>
          <w:rFonts w:ascii="Times New Roman" w:hAnsi="Times New Roman"/>
          <w:color w:val="0D0D0D" w:themeColor="text1" w:themeTint="F2"/>
          <w:lang w:val="en-US"/>
        </w:rPr>
        <w:t>Commerce with</w:t>
      </w:r>
      <w:r w:rsidR="00764C83" w:rsidRPr="00663C44">
        <w:rPr>
          <w:rFonts w:ascii="Times New Roman" w:hAnsi="Times New Roman"/>
          <w:color w:val="0D0D0D" w:themeColor="text1" w:themeTint="F2"/>
          <w:lang w:val="en-US"/>
        </w:rPr>
        <w:t xml:space="preserve"> the assistance of </w:t>
      </w:r>
      <w:r w:rsidRPr="00663C44">
        <w:rPr>
          <w:rFonts w:ascii="Times New Roman" w:hAnsi="Times New Roman"/>
          <w:color w:val="0D0D0D" w:themeColor="text1" w:themeTint="F2"/>
          <w:lang w:val="en-US"/>
        </w:rPr>
        <w:t>the International Association of Peace Foundations</w:t>
      </w:r>
      <w:r w:rsidR="006E0AAD" w:rsidRPr="00663C44">
        <w:rPr>
          <w:rFonts w:ascii="Times New Roman" w:hAnsi="Times New Roman"/>
          <w:color w:val="0D0D0D" w:themeColor="text1" w:themeTint="F2"/>
          <w:lang w:val="en-US"/>
        </w:rPr>
        <w:t>,</w:t>
      </w:r>
      <w:r w:rsidRPr="00663C44">
        <w:rPr>
          <w:rFonts w:ascii="Times New Roman" w:hAnsi="Times New Roman"/>
          <w:color w:val="0D0D0D" w:themeColor="text1" w:themeTint="F2"/>
          <w:lang w:val="en-US"/>
        </w:rPr>
        <w:t xml:space="preserve"> of the Ministry of Economic Development</w:t>
      </w:r>
      <w:r w:rsidR="005A470A" w:rsidRPr="00663C44">
        <w:rPr>
          <w:rFonts w:ascii="Times New Roman" w:hAnsi="Times New Roman"/>
          <w:color w:val="0D0D0D" w:themeColor="text1" w:themeTint="F2"/>
          <w:lang w:val="en-US"/>
        </w:rPr>
        <w:t xml:space="preserve"> of Russian Federation</w:t>
      </w:r>
      <w:r w:rsidRPr="00663C44">
        <w:rPr>
          <w:rFonts w:ascii="Times New Roman" w:hAnsi="Times New Roman"/>
          <w:color w:val="0D0D0D" w:themeColor="text1" w:themeTint="F2"/>
          <w:lang w:val="en-US"/>
        </w:rPr>
        <w:t>, the RF Ministry of Industr</w:t>
      </w:r>
      <w:r w:rsidR="00121F3C" w:rsidRPr="00663C44">
        <w:rPr>
          <w:rFonts w:ascii="Times New Roman" w:hAnsi="Times New Roman"/>
          <w:color w:val="0D0D0D" w:themeColor="text1" w:themeTint="F2"/>
          <w:lang w:val="en-US"/>
        </w:rPr>
        <w:t xml:space="preserve">y and Trade, </w:t>
      </w:r>
      <w:r w:rsidRPr="00663C44">
        <w:rPr>
          <w:rFonts w:ascii="Times New Roman" w:hAnsi="Times New Roman"/>
          <w:color w:val="0D0D0D" w:themeColor="text1" w:themeTint="F2"/>
          <w:lang w:val="en-US"/>
        </w:rPr>
        <w:t>Federal Agency for Affairs of the Commonwealth of Independent States, Nationals Residing Abroad and International Humanitarian Cooperation</w:t>
      </w:r>
      <w:proofErr w:type="gramStart"/>
      <w:r w:rsidRPr="00663C44">
        <w:rPr>
          <w:rFonts w:ascii="Times New Roman" w:hAnsi="Times New Roman"/>
          <w:color w:val="0D0D0D" w:themeColor="text1" w:themeTint="F2"/>
          <w:lang w:val="en-US"/>
        </w:rPr>
        <w:t>,  the</w:t>
      </w:r>
      <w:proofErr w:type="gramEnd"/>
      <w:r w:rsidRPr="00663C44">
        <w:rPr>
          <w:rFonts w:ascii="Times New Roman" w:hAnsi="Times New Roman"/>
          <w:color w:val="0D0D0D" w:themeColor="text1" w:themeTint="F2"/>
          <w:lang w:val="en-US"/>
        </w:rPr>
        <w:t xml:space="preserve"> Russian Embassy in Jordan and the Jordanian Embassy in Russia, the Iraqi Embassy in Russia</w:t>
      </w:r>
      <w:r w:rsidR="002C70F3" w:rsidRPr="00663C44">
        <w:rPr>
          <w:rFonts w:ascii="Times New Roman" w:hAnsi="Times New Roman"/>
          <w:color w:val="0D0D0D" w:themeColor="text1" w:themeTint="F2"/>
          <w:lang w:val="en-US"/>
        </w:rPr>
        <w:t>.</w:t>
      </w:r>
      <w:r w:rsidRPr="00663C44">
        <w:rPr>
          <w:rFonts w:ascii="Times New Roman" w:hAnsi="Times New Roman"/>
          <w:color w:val="0D0D0D" w:themeColor="text1" w:themeTint="F2"/>
          <w:lang w:val="en-US"/>
        </w:rPr>
        <w:t xml:space="preserve"> </w:t>
      </w:r>
    </w:p>
    <w:p w:rsidR="00B70CA6" w:rsidRPr="00663C44" w:rsidRDefault="00B70CA6" w:rsidP="00EF59B2">
      <w:pPr>
        <w:spacing w:after="0" w:line="312" w:lineRule="auto"/>
        <w:ind w:left="-340"/>
        <w:jc w:val="both"/>
        <w:rPr>
          <w:rFonts w:ascii="Times New Roman" w:hAnsi="Times New Roman"/>
          <w:i/>
          <w:color w:val="0D0D0D" w:themeColor="text1" w:themeTint="F2"/>
          <w:u w:val="single"/>
          <w:lang w:val="en-US"/>
        </w:rPr>
      </w:pPr>
      <w:r w:rsidRPr="00663C44">
        <w:rPr>
          <w:rFonts w:ascii="Times New Roman" w:hAnsi="Times New Roman"/>
          <w:b/>
          <w:color w:val="0D0D0D" w:themeColor="text1" w:themeTint="F2"/>
          <w:lang w:val="en-US"/>
        </w:rPr>
        <w:t xml:space="preserve">      </w:t>
      </w:r>
      <w:r w:rsidR="00EF59B2" w:rsidRPr="00663C44">
        <w:rPr>
          <w:rFonts w:ascii="Times New Roman" w:hAnsi="Times New Roman"/>
          <w:b/>
          <w:color w:val="0D0D0D" w:themeColor="text1" w:themeTint="F2"/>
          <w:lang w:val="en-US"/>
        </w:rPr>
        <w:t xml:space="preserve">     </w:t>
      </w:r>
      <w:r w:rsidR="00EF59B2" w:rsidRPr="00663C44">
        <w:rPr>
          <w:rFonts w:ascii="Times New Roman" w:hAnsi="Times New Roman"/>
          <w:color w:val="0D0D0D" w:themeColor="text1" w:themeTint="F2"/>
          <w:lang w:val="en-US"/>
        </w:rPr>
        <w:t xml:space="preserve"> </w:t>
      </w:r>
      <w:r w:rsidR="000D2FB9" w:rsidRPr="00663C44">
        <w:rPr>
          <w:rFonts w:ascii="Times New Roman" w:hAnsi="Times New Roman"/>
          <w:i/>
          <w:color w:val="0D0D0D" w:themeColor="text1" w:themeTint="F2"/>
          <w:u w:val="single"/>
          <w:lang w:val="en-US"/>
        </w:rPr>
        <w:t>Under the Patronag</w:t>
      </w:r>
      <w:r w:rsidR="00AC75BF" w:rsidRPr="00663C44">
        <w:rPr>
          <w:rFonts w:ascii="Times New Roman" w:hAnsi="Times New Roman"/>
          <w:i/>
          <w:color w:val="0D0D0D" w:themeColor="text1" w:themeTint="F2"/>
          <w:u w:val="single"/>
          <w:lang w:val="en-US"/>
        </w:rPr>
        <w:t>e</w:t>
      </w:r>
      <w:r w:rsidRPr="00663C44">
        <w:rPr>
          <w:rFonts w:ascii="Times New Roman" w:hAnsi="Times New Roman"/>
          <w:i/>
          <w:color w:val="0D0D0D" w:themeColor="text1" w:themeTint="F2"/>
          <w:u w:val="single"/>
          <w:lang w:val="en-US"/>
        </w:rPr>
        <w:t xml:space="preserve"> of</w:t>
      </w:r>
      <w:r w:rsidR="00EF59B2" w:rsidRPr="00663C44">
        <w:rPr>
          <w:rFonts w:ascii="Times New Roman" w:hAnsi="Times New Roman"/>
          <w:i/>
          <w:color w:val="0D0D0D" w:themeColor="text1" w:themeTint="F2"/>
          <w:u w:val="single"/>
          <w:lang w:val="en-US"/>
        </w:rPr>
        <w:t>:</w:t>
      </w:r>
    </w:p>
    <w:p w:rsidR="00B70CA6" w:rsidRPr="00663C44" w:rsidRDefault="00B70CA6"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Jordan Ministry of Industry and Trade</w:t>
      </w:r>
    </w:p>
    <w:p w:rsidR="00EF59B2" w:rsidRPr="00663C44" w:rsidRDefault="00AC75BF" w:rsidP="00EF59B2">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 xml:space="preserve">Chamber of Commerce </w:t>
      </w:r>
      <w:r w:rsidR="00F95831" w:rsidRPr="00663C44">
        <w:rPr>
          <w:rFonts w:ascii="Times New Roman" w:hAnsi="Times New Roman"/>
          <w:color w:val="0D0D0D" w:themeColor="text1" w:themeTint="F2"/>
          <w:lang w:val="en-US"/>
        </w:rPr>
        <w:t xml:space="preserve">and Industry </w:t>
      </w:r>
      <w:r w:rsidRPr="00663C44">
        <w:rPr>
          <w:rFonts w:ascii="Times New Roman" w:hAnsi="Times New Roman"/>
          <w:color w:val="0D0D0D" w:themeColor="text1" w:themeTint="F2"/>
          <w:lang w:val="en-US"/>
        </w:rPr>
        <w:t xml:space="preserve">of Russian Federation </w:t>
      </w:r>
    </w:p>
    <w:p w:rsidR="00EF59B2" w:rsidRPr="00663C44" w:rsidRDefault="00EF59B2" w:rsidP="00EF59B2">
      <w:pPr>
        <w:pStyle w:val="af"/>
        <w:spacing w:line="240" w:lineRule="auto"/>
        <w:ind w:left="374"/>
        <w:jc w:val="both"/>
        <w:rPr>
          <w:rFonts w:ascii="Times New Roman" w:hAnsi="Times New Roman"/>
          <w:color w:val="0D0D0D" w:themeColor="text1" w:themeTint="F2"/>
          <w:lang w:val="en-US"/>
        </w:rPr>
      </w:pPr>
    </w:p>
    <w:p w:rsidR="00B70CA6" w:rsidRPr="00663C44" w:rsidRDefault="00B70CA6" w:rsidP="00EF59B2">
      <w:pPr>
        <w:pStyle w:val="af"/>
        <w:spacing w:line="240" w:lineRule="auto"/>
        <w:ind w:left="374"/>
        <w:jc w:val="both"/>
        <w:rPr>
          <w:rFonts w:ascii="Times New Roman" w:hAnsi="Times New Roman"/>
          <w:color w:val="0D0D0D" w:themeColor="text1" w:themeTint="F2"/>
          <w:u w:val="single"/>
          <w:lang w:val="en-US"/>
        </w:rPr>
      </w:pPr>
      <w:r w:rsidRPr="00663C44">
        <w:rPr>
          <w:rFonts w:ascii="Times New Roman" w:hAnsi="Times New Roman"/>
          <w:i/>
          <w:color w:val="0D0D0D" w:themeColor="text1" w:themeTint="F2"/>
          <w:u w:val="single"/>
          <w:lang w:val="en-US"/>
        </w:rPr>
        <w:t>Thematic sections of the exhibition</w:t>
      </w:r>
      <w:r w:rsidRPr="00663C44">
        <w:rPr>
          <w:rFonts w:ascii="Times New Roman" w:hAnsi="Times New Roman"/>
          <w:color w:val="0D0D0D" w:themeColor="text1" w:themeTint="F2"/>
          <w:u w:val="single"/>
          <w:lang w:val="en-US"/>
        </w:rPr>
        <w:t>:</w:t>
      </w:r>
    </w:p>
    <w:p w:rsidR="00EF59B2" w:rsidRPr="00663C44" w:rsidRDefault="00EF59B2" w:rsidP="006E0AAD">
      <w:pPr>
        <w:pStyle w:val="af"/>
        <w:numPr>
          <w:ilvl w:val="0"/>
          <w:numId w:val="2"/>
        </w:numPr>
        <w:spacing w:line="240" w:lineRule="auto"/>
        <w:ind w:left="374" w:hanging="357"/>
        <w:jc w:val="both"/>
        <w:rPr>
          <w:rFonts w:ascii="Times New Roman" w:hAnsi="Times New Roman"/>
          <w:color w:val="0D0D0D" w:themeColor="text1" w:themeTint="F2"/>
          <w:lang w:val="en-US"/>
        </w:rPr>
        <w:sectPr w:rsidR="00EF59B2" w:rsidRPr="00663C44" w:rsidSect="00BF6E7C">
          <w:pgSz w:w="11906" w:h="16838"/>
          <w:pgMar w:top="851" w:right="851" w:bottom="1134" w:left="1701" w:header="567" w:footer="709" w:gutter="0"/>
          <w:cols w:space="708"/>
          <w:docGrid w:linePitch="360"/>
        </w:sectPr>
      </w:pPr>
    </w:p>
    <w:p w:rsidR="006E0AAD" w:rsidRPr="00663C44" w:rsidRDefault="00AC2995"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lastRenderedPageBreak/>
        <w:t>Oil and Gas</w:t>
      </w:r>
      <w:r w:rsidR="006E0AAD" w:rsidRPr="00663C44">
        <w:rPr>
          <w:rFonts w:ascii="Times New Roman" w:hAnsi="Times New Roman"/>
          <w:color w:val="0D0D0D" w:themeColor="text1" w:themeTint="F2"/>
          <w:lang w:val="en-US"/>
        </w:rPr>
        <w:t xml:space="preserve"> </w:t>
      </w:r>
    </w:p>
    <w:p w:rsidR="006E0AAD" w:rsidRPr="00663C44" w:rsidRDefault="006E0AAD"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Geology</w:t>
      </w:r>
    </w:p>
    <w:p w:rsidR="006E0AAD" w:rsidRPr="00663C44" w:rsidRDefault="006E0AAD"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Chemistry</w:t>
      </w:r>
    </w:p>
    <w:p w:rsidR="006E0AAD" w:rsidRPr="00663C44" w:rsidRDefault="006E0AAD"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 xml:space="preserve">Medicine </w:t>
      </w:r>
    </w:p>
    <w:p w:rsidR="006E0AAD" w:rsidRPr="00663C44" w:rsidRDefault="006E0AAD"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Education</w:t>
      </w:r>
    </w:p>
    <w:p w:rsidR="006E0AAD" w:rsidRPr="00663C44" w:rsidRDefault="006E0AAD"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lastRenderedPageBreak/>
        <w:t>Agriculture</w:t>
      </w:r>
    </w:p>
    <w:p w:rsidR="00B70CA6" w:rsidRPr="00663C44" w:rsidRDefault="003873B2"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Power</w:t>
      </w:r>
    </w:p>
    <w:p w:rsidR="00AC2995" w:rsidRPr="00663C44" w:rsidRDefault="00AC2995"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Mechanical Engineering</w:t>
      </w:r>
    </w:p>
    <w:p w:rsidR="00B70CA6" w:rsidRPr="00663C44" w:rsidRDefault="003873B2"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Metallurgy</w:t>
      </w:r>
    </w:p>
    <w:p w:rsidR="00B70CA6" w:rsidRPr="00663C44" w:rsidRDefault="003873B2"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Construction</w:t>
      </w:r>
    </w:p>
    <w:p w:rsidR="00B70CA6" w:rsidRPr="00663C44" w:rsidRDefault="00B70CA6" w:rsidP="006E0AAD">
      <w:pPr>
        <w:pStyle w:val="af"/>
        <w:numPr>
          <w:ilvl w:val="0"/>
          <w:numId w:val="2"/>
        </w:numPr>
        <w:spacing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lastRenderedPageBreak/>
        <w:t>Tra</w:t>
      </w:r>
      <w:r w:rsidR="003873B2" w:rsidRPr="00663C44">
        <w:rPr>
          <w:rFonts w:ascii="Times New Roman" w:hAnsi="Times New Roman"/>
          <w:color w:val="0D0D0D" w:themeColor="text1" w:themeTint="F2"/>
          <w:lang w:val="en-US"/>
        </w:rPr>
        <w:t>nsport and Technical Equipment</w:t>
      </w:r>
    </w:p>
    <w:p w:rsidR="00EF59B2" w:rsidRPr="00663C44" w:rsidRDefault="00F81F69" w:rsidP="00EF59B2">
      <w:pPr>
        <w:pStyle w:val="af"/>
        <w:numPr>
          <w:ilvl w:val="0"/>
          <w:numId w:val="2"/>
        </w:numPr>
        <w:spacing w:after="120" w:line="240" w:lineRule="auto"/>
        <w:ind w:left="374" w:hanging="357"/>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Telecommunications</w:t>
      </w:r>
    </w:p>
    <w:p w:rsidR="0041323B" w:rsidRPr="00663C44" w:rsidRDefault="0041323B" w:rsidP="0041323B">
      <w:pPr>
        <w:spacing w:after="120" w:line="240" w:lineRule="auto"/>
        <w:jc w:val="both"/>
        <w:rPr>
          <w:rFonts w:ascii="Times New Roman" w:hAnsi="Times New Roman"/>
          <w:color w:val="0D0D0D" w:themeColor="text1" w:themeTint="F2"/>
        </w:rPr>
        <w:sectPr w:rsidR="0041323B" w:rsidRPr="00663C44" w:rsidSect="0041323B">
          <w:type w:val="continuous"/>
          <w:pgSz w:w="11906" w:h="16838"/>
          <w:pgMar w:top="1134" w:right="850" w:bottom="1134" w:left="1701" w:header="567" w:footer="708" w:gutter="0"/>
          <w:cols w:num="3" w:space="708"/>
          <w:docGrid w:linePitch="360"/>
        </w:sectPr>
      </w:pPr>
    </w:p>
    <w:p w:rsidR="00EF59B2" w:rsidRPr="00663C44" w:rsidRDefault="00EF59B2" w:rsidP="00EF59B2">
      <w:pPr>
        <w:spacing w:after="120" w:line="312" w:lineRule="auto"/>
        <w:ind w:left="-340" w:firstLine="351"/>
        <w:jc w:val="both"/>
        <w:rPr>
          <w:rFonts w:ascii="Times New Roman" w:hAnsi="Times New Roman"/>
          <w:color w:val="0D0D0D" w:themeColor="text1" w:themeTint="F2"/>
          <w:lang w:val="en-US"/>
        </w:rPr>
      </w:pPr>
    </w:p>
    <w:p w:rsidR="005A0173" w:rsidRPr="00663C44" w:rsidRDefault="005D5AA1" w:rsidP="00EF59B2">
      <w:pPr>
        <w:spacing w:after="120" w:line="312" w:lineRule="auto"/>
        <w:ind w:left="-340" w:firstLine="351"/>
        <w:jc w:val="both"/>
        <w:rPr>
          <w:rFonts w:ascii="Times New Roman" w:hAnsi="Times New Roman"/>
          <w:color w:val="0D0D0D" w:themeColor="text1" w:themeTint="F2"/>
          <w:lang w:val="en-US"/>
        </w:rPr>
      </w:pPr>
      <w:r w:rsidRPr="00663C44">
        <w:rPr>
          <w:rFonts w:ascii="Times New Roman" w:hAnsi="Times New Roman"/>
          <w:color w:val="0D0D0D" w:themeColor="text1" w:themeTint="F2"/>
          <w:lang w:val="en-US"/>
        </w:rPr>
        <w:t xml:space="preserve">The Business Program includes </w:t>
      </w:r>
      <w:proofErr w:type="gramStart"/>
      <w:r w:rsidRPr="00663C44">
        <w:rPr>
          <w:rFonts w:ascii="Times New Roman" w:hAnsi="Times New Roman"/>
          <w:color w:val="0D0D0D" w:themeColor="text1" w:themeTint="F2"/>
          <w:lang w:val="en-US"/>
        </w:rPr>
        <w:t>a</w:t>
      </w:r>
      <w:proofErr w:type="gramEnd"/>
      <w:r w:rsidRPr="00663C44">
        <w:rPr>
          <w:rFonts w:ascii="Times New Roman" w:hAnsi="Times New Roman"/>
          <w:color w:val="0D0D0D" w:themeColor="text1" w:themeTint="F2"/>
          <w:lang w:val="en-US"/>
        </w:rPr>
        <w:t xml:space="preserve"> </w:t>
      </w:r>
      <w:r w:rsidR="0073347E">
        <w:rPr>
          <w:rFonts w:ascii="Times New Roman" w:hAnsi="Times New Roman"/>
          <w:color w:val="0D0D0D" w:themeColor="text1" w:themeTint="F2"/>
          <w:lang w:val="en-US"/>
        </w:rPr>
        <w:t xml:space="preserve">economic </w:t>
      </w:r>
      <w:r w:rsidRPr="00663C44">
        <w:rPr>
          <w:rFonts w:ascii="Times New Roman" w:hAnsi="Times New Roman"/>
          <w:color w:val="0D0D0D" w:themeColor="text1" w:themeTint="F2"/>
          <w:lang w:val="en-US"/>
        </w:rPr>
        <w:t xml:space="preserve">conference on </w:t>
      </w:r>
      <w:r w:rsidR="0073347E">
        <w:rPr>
          <w:rFonts w:ascii="Times New Roman" w:hAnsi="Times New Roman"/>
          <w:color w:val="0D0D0D" w:themeColor="text1" w:themeTint="F2"/>
          <w:lang w:val="en-US"/>
        </w:rPr>
        <w:t>Russia –</w:t>
      </w:r>
      <w:r w:rsidRPr="00663C44">
        <w:rPr>
          <w:rFonts w:ascii="Times New Roman" w:hAnsi="Times New Roman"/>
          <w:color w:val="0D0D0D" w:themeColor="text1" w:themeTint="F2"/>
          <w:lang w:val="en-US"/>
        </w:rPr>
        <w:t>Middle East. In addition,</w:t>
      </w:r>
      <w:r w:rsidR="00F81F69" w:rsidRPr="00663C44">
        <w:rPr>
          <w:rFonts w:ascii="Times New Roman" w:hAnsi="Times New Roman"/>
          <w:color w:val="0D0D0D" w:themeColor="text1" w:themeTint="F2"/>
          <w:lang w:val="en-US"/>
        </w:rPr>
        <w:t xml:space="preserve"> </w:t>
      </w:r>
      <w:r w:rsidR="000E46BC" w:rsidRPr="00663C44">
        <w:rPr>
          <w:rFonts w:ascii="Times New Roman" w:hAnsi="Times New Roman"/>
          <w:color w:val="0D0D0D" w:themeColor="text1" w:themeTint="F2"/>
          <w:lang w:val="en-US"/>
        </w:rPr>
        <w:t>8</w:t>
      </w:r>
      <w:r w:rsidR="00F81F69" w:rsidRPr="00663C44">
        <w:rPr>
          <w:rFonts w:ascii="Times New Roman" w:hAnsi="Times New Roman"/>
          <w:color w:val="0D0D0D" w:themeColor="text1" w:themeTint="F2"/>
          <w:vertAlign w:val="superscript"/>
          <w:lang w:val="en-US"/>
        </w:rPr>
        <w:t>th</w:t>
      </w:r>
      <w:r w:rsidR="00F81F69" w:rsidRPr="00663C44">
        <w:rPr>
          <w:rFonts w:ascii="Times New Roman" w:hAnsi="Times New Roman"/>
          <w:color w:val="0D0D0D" w:themeColor="text1" w:themeTint="F2"/>
          <w:lang w:val="en-US"/>
        </w:rPr>
        <w:t xml:space="preserve"> Russian-Jordanian Business Council</w:t>
      </w:r>
      <w:r w:rsidR="00764C83" w:rsidRPr="00663C44">
        <w:rPr>
          <w:rFonts w:ascii="Times New Roman" w:hAnsi="Times New Roman"/>
          <w:color w:val="0D0D0D" w:themeColor="text1" w:themeTint="F2"/>
          <w:lang w:val="en-US"/>
        </w:rPr>
        <w:t>, roundtable</w:t>
      </w:r>
      <w:r w:rsidRPr="00663C44">
        <w:rPr>
          <w:rFonts w:ascii="Times New Roman" w:hAnsi="Times New Roman"/>
          <w:color w:val="0D0D0D" w:themeColor="text1" w:themeTint="F2"/>
          <w:lang w:val="en-US"/>
        </w:rPr>
        <w:t xml:space="preserve"> discussions will be organi</w:t>
      </w:r>
      <w:r w:rsidR="005A470A" w:rsidRPr="00663C44">
        <w:rPr>
          <w:rFonts w:ascii="Times New Roman" w:hAnsi="Times New Roman"/>
          <w:color w:val="0D0D0D" w:themeColor="text1" w:themeTint="F2"/>
          <w:lang w:val="en-US"/>
        </w:rPr>
        <w:t>zed in the Ministries of Jordan</w:t>
      </w:r>
      <w:r w:rsidR="00764C83" w:rsidRPr="00663C44">
        <w:rPr>
          <w:rFonts w:ascii="Times New Roman" w:hAnsi="Times New Roman"/>
          <w:color w:val="0D0D0D" w:themeColor="text1" w:themeTint="F2"/>
          <w:lang w:val="en-US"/>
        </w:rPr>
        <w:t>.</w:t>
      </w:r>
      <w:r w:rsidR="006E0AAD" w:rsidRPr="00663C44">
        <w:rPr>
          <w:rFonts w:ascii="Times New Roman" w:hAnsi="Times New Roman"/>
          <w:b/>
          <w:color w:val="0D0D0D" w:themeColor="text1" w:themeTint="F2"/>
          <w:lang w:val="en-US"/>
        </w:rPr>
        <w:t xml:space="preserve"> </w:t>
      </w:r>
      <w:r w:rsidR="007B0E45" w:rsidRPr="00663C44">
        <w:rPr>
          <w:rFonts w:ascii="Times New Roman" w:hAnsi="Times New Roman"/>
          <w:color w:val="0D0D0D" w:themeColor="text1" w:themeTint="F2"/>
          <w:lang w:val="en-US"/>
        </w:rPr>
        <w:t xml:space="preserve">This exhibition will provide its participants with a great opportunity to learn and promote their products, services, ideas and achievements locally in Jordan, regionally in the Middle East and internationally in the Russian Federation. As well as participate in direct Round Table discussions, to address </w:t>
      </w:r>
      <w:proofErr w:type="gramStart"/>
      <w:r w:rsidR="00993E1F" w:rsidRPr="00663C44">
        <w:rPr>
          <w:rFonts w:ascii="Times New Roman" w:hAnsi="Times New Roman"/>
          <w:color w:val="0D0D0D" w:themeColor="text1" w:themeTint="F2"/>
          <w:lang w:val="en-US"/>
        </w:rPr>
        <w:t>and</w:t>
      </w:r>
      <w:r w:rsidR="00764C83" w:rsidRPr="00663C44">
        <w:rPr>
          <w:rFonts w:ascii="Times New Roman" w:hAnsi="Times New Roman"/>
          <w:color w:val="0D0D0D" w:themeColor="text1" w:themeTint="F2"/>
          <w:lang w:val="en-US"/>
        </w:rPr>
        <w:t xml:space="preserve"> </w:t>
      </w:r>
      <w:r w:rsidR="00993E1F" w:rsidRPr="00663C44">
        <w:rPr>
          <w:rFonts w:ascii="Times New Roman" w:hAnsi="Times New Roman"/>
          <w:color w:val="0D0D0D" w:themeColor="text1" w:themeTint="F2"/>
          <w:lang w:val="en-US"/>
        </w:rPr>
        <w:t xml:space="preserve"> learn</w:t>
      </w:r>
      <w:proofErr w:type="gramEnd"/>
      <w:r w:rsidR="007B0E45" w:rsidRPr="00663C44">
        <w:rPr>
          <w:rFonts w:ascii="Times New Roman" w:hAnsi="Times New Roman"/>
          <w:color w:val="0D0D0D" w:themeColor="text1" w:themeTint="F2"/>
          <w:lang w:val="en-US"/>
        </w:rPr>
        <w:t xml:space="preserve">  about a variety of topics and issues related to the Russian-Jordanian </w:t>
      </w:r>
      <w:r w:rsidR="0073347E">
        <w:rPr>
          <w:rFonts w:ascii="Times New Roman" w:hAnsi="Times New Roman"/>
          <w:color w:val="0D0D0D" w:themeColor="text1" w:themeTint="F2"/>
          <w:lang w:val="en-US"/>
        </w:rPr>
        <w:t xml:space="preserve">and Middle East </w:t>
      </w:r>
      <w:r w:rsidR="007B0E45" w:rsidRPr="00663C44">
        <w:rPr>
          <w:rFonts w:ascii="Times New Roman" w:hAnsi="Times New Roman"/>
          <w:color w:val="0D0D0D" w:themeColor="text1" w:themeTint="F2"/>
          <w:lang w:val="en-US"/>
        </w:rPr>
        <w:t xml:space="preserve">Business Environment. </w:t>
      </w:r>
    </w:p>
    <w:p w:rsidR="00350641" w:rsidRDefault="00350641" w:rsidP="004C5EBD">
      <w:pPr>
        <w:spacing w:line="240" w:lineRule="auto"/>
        <w:jc w:val="both"/>
        <w:rPr>
          <w:rFonts w:ascii="Times New Roman" w:eastAsia="Calibri" w:hAnsi="Times New Roman"/>
          <w:i/>
          <w:color w:val="0D0D0D" w:themeColor="text1" w:themeTint="F2"/>
          <w:lang w:val="en-US"/>
        </w:rPr>
      </w:pPr>
      <w:r w:rsidRPr="00663C44">
        <w:rPr>
          <w:rFonts w:ascii="Times New Roman" w:hAnsi="Times New Roman"/>
          <w:color w:val="0D0D0D" w:themeColor="text1" w:themeTint="F2"/>
          <w:lang w:val="en-US"/>
        </w:rPr>
        <w:t xml:space="preserve">     </w:t>
      </w:r>
      <w:r w:rsidR="00EF59B2" w:rsidRPr="00663C44">
        <w:rPr>
          <w:rFonts w:ascii="Times New Roman" w:hAnsi="Times New Roman"/>
          <w:color w:val="0D0D0D" w:themeColor="text1" w:themeTint="F2"/>
          <w:lang w:val="en-US"/>
        </w:rPr>
        <w:t xml:space="preserve">              </w:t>
      </w:r>
      <w:r w:rsidRPr="00663C44">
        <w:rPr>
          <w:rFonts w:ascii="Times New Roman" w:hAnsi="Times New Roman"/>
          <w:color w:val="0D0D0D" w:themeColor="text1" w:themeTint="F2"/>
          <w:lang w:val="en-US"/>
        </w:rPr>
        <w:t xml:space="preserve">  </w:t>
      </w:r>
      <w:r w:rsidRPr="00663C44">
        <w:rPr>
          <w:rFonts w:ascii="Times New Roman" w:eastAsia="Calibri" w:hAnsi="Times New Roman"/>
          <w:i/>
          <w:color w:val="0D0D0D" w:themeColor="text1" w:themeTint="F2"/>
          <w:lang w:val="en-US"/>
        </w:rPr>
        <w:t xml:space="preserve">Director </w:t>
      </w:r>
      <w:r w:rsidR="004C5EBD" w:rsidRPr="00663C44">
        <w:rPr>
          <w:rFonts w:ascii="Times New Roman" w:eastAsia="Calibri" w:hAnsi="Times New Roman"/>
          <w:i/>
          <w:color w:val="0D0D0D" w:themeColor="text1" w:themeTint="F2"/>
          <w:lang w:val="en-US"/>
        </w:rPr>
        <w:t>of Exhibition “EXPO-RUSSIA JORDAN</w:t>
      </w:r>
      <w:proofErr w:type="gramStart"/>
      <w:r w:rsidR="004C5EBD" w:rsidRPr="00663C44">
        <w:rPr>
          <w:rFonts w:ascii="Times New Roman" w:eastAsia="Calibri" w:hAnsi="Times New Roman"/>
          <w:i/>
          <w:color w:val="0D0D0D" w:themeColor="text1" w:themeTint="F2"/>
          <w:lang w:val="en-US"/>
        </w:rPr>
        <w:t xml:space="preserve">”  </w:t>
      </w:r>
      <w:r w:rsidRPr="00663C44">
        <w:rPr>
          <w:rFonts w:ascii="Times New Roman" w:eastAsia="Calibri" w:hAnsi="Times New Roman"/>
          <w:i/>
          <w:color w:val="0D0D0D" w:themeColor="text1" w:themeTint="F2"/>
          <w:lang w:val="en-US"/>
        </w:rPr>
        <w:t>Svetlana</w:t>
      </w:r>
      <w:proofErr w:type="gramEnd"/>
      <w:r w:rsidRPr="00663C44">
        <w:rPr>
          <w:rFonts w:ascii="Times New Roman" w:eastAsia="Calibri" w:hAnsi="Times New Roman"/>
          <w:i/>
          <w:color w:val="0D0D0D" w:themeColor="text1" w:themeTint="F2"/>
          <w:lang w:val="en-US"/>
        </w:rPr>
        <w:t xml:space="preserve"> Zabelina</w:t>
      </w:r>
    </w:p>
    <w:p w:rsidR="00FB0845" w:rsidRPr="008B3C81" w:rsidRDefault="00FB0845" w:rsidP="004C5EBD">
      <w:pPr>
        <w:spacing w:line="240" w:lineRule="auto"/>
        <w:jc w:val="both"/>
        <w:rPr>
          <w:rFonts w:ascii="Times New Roman" w:hAnsi="Times New Roman"/>
          <w:color w:val="0D0D0D" w:themeColor="text1" w:themeTint="F2"/>
          <w:sz w:val="24"/>
          <w:szCs w:val="24"/>
          <w:lang w:val="en-US"/>
        </w:rPr>
      </w:pPr>
      <w:r w:rsidRPr="00FB0845">
        <w:rPr>
          <w:rFonts w:ascii="Times New Roman" w:eastAsia="Calibri" w:hAnsi="Times New Roman"/>
          <w:b/>
          <w:i/>
          <w:color w:val="FF0000"/>
          <w:sz w:val="24"/>
          <w:szCs w:val="24"/>
          <w:lang w:val="en-US"/>
        </w:rPr>
        <w:t>Special price for Arabic companies 50USD per sq meter</w:t>
      </w:r>
      <w:r>
        <w:rPr>
          <w:rFonts w:ascii="Times New Roman" w:eastAsia="Calibri" w:hAnsi="Times New Roman"/>
          <w:b/>
          <w:i/>
          <w:color w:val="FF0000"/>
          <w:sz w:val="24"/>
          <w:szCs w:val="24"/>
          <w:lang w:val="en-US"/>
        </w:rPr>
        <w:t xml:space="preserve"> for equipped space </w:t>
      </w:r>
      <w:r w:rsidRPr="008B3C81">
        <w:rPr>
          <w:rFonts w:ascii="Times New Roman" w:eastAsia="Calibri" w:hAnsi="Times New Roman"/>
          <w:i/>
          <w:color w:val="0D0D0D" w:themeColor="text1" w:themeTint="F2"/>
          <w:sz w:val="24"/>
          <w:szCs w:val="24"/>
          <w:lang w:val="en-US"/>
        </w:rPr>
        <w:t>(</w:t>
      </w:r>
      <w:proofErr w:type="spellStart"/>
      <w:r w:rsidRPr="008B3C81">
        <w:rPr>
          <w:rFonts w:ascii="Times New Roman" w:eastAsia="Calibri" w:hAnsi="Times New Roman"/>
          <w:i/>
          <w:color w:val="0D0D0D" w:themeColor="text1" w:themeTint="F2"/>
          <w:sz w:val="24"/>
          <w:szCs w:val="24"/>
          <w:lang w:val="en-US"/>
        </w:rPr>
        <w:t>incl</w:t>
      </w:r>
      <w:proofErr w:type="spellEnd"/>
      <w:r w:rsidRPr="008B3C81">
        <w:rPr>
          <w:rFonts w:ascii="Times New Roman" w:eastAsia="Calibri" w:hAnsi="Times New Roman"/>
          <w:i/>
          <w:color w:val="0D0D0D" w:themeColor="text1" w:themeTint="F2"/>
          <w:sz w:val="24"/>
          <w:szCs w:val="24"/>
          <w:lang w:val="en-US"/>
        </w:rPr>
        <w:t xml:space="preserve"> </w:t>
      </w:r>
      <w:r w:rsidR="00AC18DA">
        <w:rPr>
          <w:rFonts w:ascii="Times New Roman" w:eastAsia="Calibri" w:hAnsi="Times New Roman"/>
          <w:i/>
          <w:color w:val="0D0D0D" w:themeColor="text1" w:themeTint="F2"/>
          <w:sz w:val="24"/>
          <w:szCs w:val="24"/>
          <w:lang w:val="en-US"/>
        </w:rPr>
        <w:t>w</w:t>
      </w:r>
      <w:r w:rsidRPr="008B3C81">
        <w:rPr>
          <w:rFonts w:ascii="Times New Roman" w:eastAsia="Calibri" w:hAnsi="Times New Roman"/>
          <w:i/>
          <w:color w:val="0D0D0D" w:themeColor="text1" w:themeTint="F2"/>
          <w:sz w:val="24"/>
          <w:szCs w:val="24"/>
          <w:lang w:val="en-US"/>
        </w:rPr>
        <w:t xml:space="preserve">alls, fascia names, </w:t>
      </w:r>
      <w:proofErr w:type="spellStart"/>
      <w:r w:rsidRPr="008B3C81">
        <w:rPr>
          <w:rFonts w:ascii="Times New Roman" w:eastAsia="Calibri" w:hAnsi="Times New Roman"/>
          <w:i/>
          <w:color w:val="0D0D0D" w:themeColor="text1" w:themeTint="F2"/>
          <w:sz w:val="24"/>
          <w:szCs w:val="24"/>
          <w:lang w:val="en-US"/>
        </w:rPr>
        <w:t>electicity</w:t>
      </w:r>
      <w:proofErr w:type="spellEnd"/>
      <w:r w:rsidRPr="008B3C81">
        <w:rPr>
          <w:rFonts w:ascii="Times New Roman" w:eastAsia="Calibri" w:hAnsi="Times New Roman"/>
          <w:i/>
          <w:color w:val="0D0D0D" w:themeColor="text1" w:themeTint="F2"/>
          <w:sz w:val="24"/>
          <w:szCs w:val="24"/>
          <w:lang w:val="en-US"/>
        </w:rPr>
        <w:t xml:space="preserve">, </w:t>
      </w:r>
      <w:proofErr w:type="spellStart"/>
      <w:r w:rsidRPr="008B3C81">
        <w:rPr>
          <w:rFonts w:ascii="Times New Roman" w:eastAsia="Calibri" w:hAnsi="Times New Roman"/>
          <w:i/>
          <w:color w:val="0D0D0D" w:themeColor="text1" w:themeTint="F2"/>
          <w:sz w:val="24"/>
          <w:szCs w:val="24"/>
          <w:lang w:val="en-US"/>
        </w:rPr>
        <w:t>chirs</w:t>
      </w:r>
      <w:proofErr w:type="spellEnd"/>
      <w:r w:rsidRPr="008B3C81">
        <w:rPr>
          <w:rFonts w:ascii="Times New Roman" w:eastAsia="Calibri" w:hAnsi="Times New Roman"/>
          <w:i/>
          <w:color w:val="0D0D0D" w:themeColor="text1" w:themeTint="F2"/>
          <w:sz w:val="24"/>
          <w:szCs w:val="24"/>
          <w:lang w:val="en-US"/>
        </w:rPr>
        <w:t xml:space="preserve">, </w:t>
      </w:r>
      <w:proofErr w:type="gramStart"/>
      <w:r w:rsidRPr="008B3C81">
        <w:rPr>
          <w:rFonts w:ascii="Times New Roman" w:eastAsia="Calibri" w:hAnsi="Times New Roman"/>
          <w:i/>
          <w:color w:val="0D0D0D" w:themeColor="text1" w:themeTint="F2"/>
          <w:sz w:val="24"/>
          <w:szCs w:val="24"/>
          <w:lang w:val="en-US"/>
        </w:rPr>
        <w:t>table</w:t>
      </w:r>
      <w:proofErr w:type="gramEnd"/>
      <w:r w:rsidRPr="008B3C81">
        <w:rPr>
          <w:rFonts w:ascii="Times New Roman" w:eastAsia="Calibri" w:hAnsi="Times New Roman"/>
          <w:i/>
          <w:color w:val="0D0D0D" w:themeColor="text1" w:themeTint="F2"/>
          <w:sz w:val="24"/>
          <w:szCs w:val="24"/>
          <w:lang w:val="en-US"/>
        </w:rPr>
        <w:t>.)</w:t>
      </w:r>
    </w:p>
    <w:p w:rsidR="001D182B" w:rsidRDefault="001D182B" w:rsidP="00D95328">
      <w:pPr>
        <w:spacing w:after="0" w:line="240" w:lineRule="auto"/>
        <w:jc w:val="center"/>
        <w:rPr>
          <w:rFonts w:ascii="Times New Roman" w:hAnsi="Times New Roman"/>
          <w:i/>
          <w:color w:val="0D0D0D" w:themeColor="text1" w:themeTint="F2"/>
          <w:lang w:val="en-US"/>
        </w:rPr>
      </w:pPr>
    </w:p>
    <w:p w:rsidR="00FB0845" w:rsidRPr="00663C44" w:rsidRDefault="00FB0845" w:rsidP="00D95328">
      <w:pPr>
        <w:spacing w:after="0" w:line="240" w:lineRule="auto"/>
        <w:jc w:val="center"/>
        <w:rPr>
          <w:rFonts w:ascii="Times New Roman" w:hAnsi="Times New Roman"/>
          <w:i/>
          <w:color w:val="0D0D0D" w:themeColor="text1" w:themeTint="F2"/>
          <w:lang w:val="en-US"/>
        </w:rPr>
      </w:pPr>
    </w:p>
    <w:p w:rsidR="00BB3A96" w:rsidRPr="00663C44" w:rsidRDefault="00BB3A96" w:rsidP="00D95328">
      <w:pPr>
        <w:spacing w:after="0" w:line="240" w:lineRule="auto"/>
        <w:jc w:val="center"/>
        <w:rPr>
          <w:rFonts w:ascii="Times New Roman" w:hAnsi="Times New Roman"/>
          <w:i/>
          <w:color w:val="0D0D0D" w:themeColor="text1" w:themeTint="F2"/>
          <w:lang w:val="en-US"/>
        </w:rPr>
      </w:pPr>
      <w:r w:rsidRPr="00663C44">
        <w:rPr>
          <w:rFonts w:ascii="Times New Roman" w:hAnsi="Times New Roman"/>
          <w:i/>
          <w:color w:val="0D0D0D" w:themeColor="text1" w:themeTint="F2"/>
          <w:lang w:val="en-US"/>
        </w:rPr>
        <w:t>JSC «Zarubezh-Expo»</w:t>
      </w:r>
    </w:p>
    <w:p w:rsidR="00BB3A96" w:rsidRPr="00663C44" w:rsidRDefault="00BB3A96" w:rsidP="00D95328">
      <w:pPr>
        <w:spacing w:after="0" w:line="240" w:lineRule="auto"/>
        <w:jc w:val="center"/>
        <w:rPr>
          <w:rFonts w:ascii="Times New Roman" w:hAnsi="Times New Roman"/>
          <w:i/>
          <w:color w:val="0D0D0D" w:themeColor="text1" w:themeTint="F2"/>
          <w:lang w:val="en-US"/>
        </w:rPr>
      </w:pPr>
      <w:r w:rsidRPr="00663C44">
        <w:rPr>
          <w:rFonts w:ascii="Times New Roman" w:hAnsi="Times New Roman"/>
          <w:i/>
          <w:color w:val="0D0D0D" w:themeColor="text1" w:themeTint="F2"/>
          <w:lang w:val="en-US"/>
        </w:rPr>
        <w:t>Prechistenka Str., 10,</w:t>
      </w:r>
      <w:r w:rsidR="000D2FB9" w:rsidRPr="00663C44">
        <w:rPr>
          <w:rFonts w:ascii="Times New Roman" w:hAnsi="Times New Roman"/>
          <w:i/>
          <w:color w:val="0D0D0D" w:themeColor="text1" w:themeTint="F2"/>
          <w:lang w:val="en-US"/>
        </w:rPr>
        <w:t> Moscow</w:t>
      </w:r>
      <w:r w:rsidRPr="00663C44">
        <w:rPr>
          <w:rFonts w:ascii="Times New Roman" w:hAnsi="Times New Roman"/>
          <w:i/>
          <w:color w:val="0D0D0D" w:themeColor="text1" w:themeTint="F2"/>
          <w:lang w:val="en-US"/>
        </w:rPr>
        <w:t>, Russia, 119034</w:t>
      </w:r>
    </w:p>
    <w:p w:rsidR="00BB3A96" w:rsidRPr="00663C44" w:rsidRDefault="000D2FB9" w:rsidP="00D95328">
      <w:pPr>
        <w:pStyle w:val="ad"/>
        <w:spacing w:before="0" w:beforeAutospacing="0" w:after="0" w:afterAutospacing="0"/>
        <w:jc w:val="center"/>
        <w:rPr>
          <w:rFonts w:eastAsia="Calibri"/>
          <w:i/>
          <w:color w:val="0D0D0D" w:themeColor="text1" w:themeTint="F2"/>
          <w:sz w:val="22"/>
          <w:szCs w:val="22"/>
          <w:lang w:val="en-US" w:eastAsia="en-US"/>
        </w:rPr>
      </w:pPr>
      <w:r w:rsidRPr="00663C44">
        <w:rPr>
          <w:rFonts w:eastAsia="Calibri"/>
          <w:i/>
          <w:color w:val="0D0D0D" w:themeColor="text1" w:themeTint="F2"/>
          <w:sz w:val="22"/>
          <w:szCs w:val="22"/>
          <w:lang w:val="en-US" w:eastAsia="en-US"/>
        </w:rPr>
        <w:t>+7(495) </w:t>
      </w:r>
      <w:r w:rsidR="00BB3A96" w:rsidRPr="00663C44">
        <w:rPr>
          <w:rFonts w:eastAsia="Calibri"/>
          <w:i/>
          <w:color w:val="0D0D0D" w:themeColor="text1" w:themeTint="F2"/>
          <w:sz w:val="22"/>
          <w:szCs w:val="22"/>
          <w:lang w:val="en-US" w:eastAsia="en-US"/>
        </w:rPr>
        <w:t>637-50-79, 637-36-33, 721-32-36</w:t>
      </w:r>
      <w:r w:rsidR="00C34917" w:rsidRPr="00663C44">
        <w:rPr>
          <w:rFonts w:eastAsia="Calibri"/>
          <w:i/>
          <w:color w:val="0D0D0D" w:themeColor="text1" w:themeTint="F2"/>
          <w:sz w:val="22"/>
          <w:szCs w:val="22"/>
          <w:lang w:val="en-US" w:eastAsia="en-US"/>
        </w:rPr>
        <w:t xml:space="preserve"> </w:t>
      </w:r>
      <w:r w:rsidR="00BB3A96" w:rsidRPr="00663C44">
        <w:rPr>
          <w:rFonts w:eastAsia="Calibri"/>
          <w:i/>
          <w:color w:val="0D0D0D" w:themeColor="text1" w:themeTint="F2"/>
          <w:sz w:val="22"/>
          <w:szCs w:val="22"/>
          <w:lang w:val="en-US" w:eastAsia="en-US"/>
        </w:rPr>
        <w:t>+7 (499)766-99-17, 766-92-82</w:t>
      </w:r>
    </w:p>
    <w:p w:rsidR="000B692E" w:rsidRPr="00663C44" w:rsidRDefault="007F6BBD" w:rsidP="00D95328">
      <w:pPr>
        <w:spacing w:after="0" w:line="240" w:lineRule="auto"/>
        <w:jc w:val="center"/>
        <w:rPr>
          <w:rFonts w:ascii="Times New Roman" w:hAnsi="Times New Roman"/>
          <w:i/>
          <w:color w:val="0D0D0D" w:themeColor="text1" w:themeTint="F2"/>
          <w:lang w:val="en-US"/>
        </w:rPr>
      </w:pPr>
      <w:hyperlink r:id="rId10" w:history="1">
        <w:r w:rsidR="000B692E" w:rsidRPr="00663C44">
          <w:rPr>
            <w:rStyle w:val="ae"/>
            <w:rFonts w:ascii="Times New Roman" w:hAnsi="Times New Roman"/>
            <w:i/>
            <w:color w:val="0D0D0D" w:themeColor="text1" w:themeTint="F2"/>
            <w:u w:val="none"/>
            <w:lang w:val="en-US"/>
          </w:rPr>
          <w:t>info@zarubezhexpo.ru</w:t>
        </w:r>
      </w:hyperlink>
      <w:r w:rsidR="00C34917" w:rsidRPr="00663C44">
        <w:rPr>
          <w:rFonts w:ascii="Times New Roman" w:hAnsi="Times New Roman"/>
          <w:i/>
          <w:color w:val="0D0D0D" w:themeColor="text1" w:themeTint="F2"/>
          <w:lang w:val="en-US"/>
        </w:rPr>
        <w:t xml:space="preserve">, </w:t>
      </w:r>
      <w:hyperlink r:id="rId11" w:history="1">
        <w:r w:rsidR="000B692E" w:rsidRPr="00663C44">
          <w:rPr>
            <w:rStyle w:val="ae"/>
            <w:rFonts w:ascii="Times New Roman" w:hAnsi="Times New Roman"/>
            <w:i/>
            <w:color w:val="0D0D0D" w:themeColor="text1" w:themeTint="F2"/>
            <w:u w:val="none"/>
            <w:lang w:val="en-US"/>
          </w:rPr>
          <w:t>www.exporf.ru</w:t>
        </w:r>
      </w:hyperlink>
      <w:r w:rsidR="000B692E" w:rsidRPr="00663C44">
        <w:rPr>
          <w:rFonts w:ascii="Times New Roman" w:hAnsi="Times New Roman"/>
          <w:i/>
          <w:color w:val="0D0D0D" w:themeColor="text1" w:themeTint="F2"/>
          <w:lang w:val="en-US"/>
        </w:rPr>
        <w:t>, www.zarubezhexpo.ru</w:t>
      </w:r>
    </w:p>
    <w:p w:rsidR="0041323B" w:rsidRPr="00FB0845" w:rsidRDefault="00FB0845" w:rsidP="00D95328">
      <w:pPr>
        <w:spacing w:after="0" w:line="240" w:lineRule="auto"/>
        <w:jc w:val="center"/>
        <w:rPr>
          <w:rFonts w:ascii="Times New Roman" w:eastAsia="Calibri" w:hAnsi="Times New Roman"/>
          <w:i/>
          <w:color w:val="0D0D0D" w:themeColor="text1" w:themeTint="F2"/>
          <w:lang w:val="en-US"/>
        </w:rPr>
      </w:pPr>
      <w:proofErr w:type="gramStart"/>
      <w:r w:rsidRPr="00FB0845">
        <w:rPr>
          <w:rFonts w:ascii="Times New Roman" w:eastAsia="Calibri" w:hAnsi="Times New Roman"/>
          <w:i/>
          <w:color w:val="0D0D0D" w:themeColor="text1" w:themeTint="F2"/>
          <w:lang w:val="en-US"/>
        </w:rPr>
        <w:t>mob</w:t>
      </w:r>
      <w:proofErr w:type="gramEnd"/>
      <w:r w:rsidRPr="00FB0845">
        <w:rPr>
          <w:rFonts w:ascii="Times New Roman" w:eastAsia="Calibri" w:hAnsi="Times New Roman"/>
          <w:i/>
          <w:color w:val="0D0D0D" w:themeColor="text1" w:themeTint="F2"/>
          <w:lang w:val="en-US"/>
        </w:rPr>
        <w:t xml:space="preserve"> +7-926-524-97-47</w:t>
      </w:r>
      <w:r w:rsidR="004A3DB3" w:rsidRPr="00FB0845">
        <w:rPr>
          <w:rFonts w:ascii="Times New Roman" w:eastAsia="Calibri" w:hAnsi="Times New Roman"/>
          <w:i/>
          <w:color w:val="0D0D0D" w:themeColor="text1" w:themeTint="F2"/>
          <w:lang w:val="en-US"/>
        </w:rPr>
        <w:t xml:space="preserve">   </w:t>
      </w:r>
    </w:p>
    <w:sectPr w:rsidR="0041323B" w:rsidRPr="00FB0845" w:rsidSect="00EF59B2">
      <w:type w:val="continuous"/>
      <w:pgSz w:w="11906" w:h="16838"/>
      <w:pgMar w:top="1134" w:right="850"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E9" w:rsidRDefault="002E21E9">
      <w:r>
        <w:separator/>
      </w:r>
    </w:p>
  </w:endnote>
  <w:endnote w:type="continuationSeparator" w:id="0">
    <w:p w:rsidR="002E21E9" w:rsidRDefault="002E21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E9" w:rsidRDefault="002E21E9">
      <w:r>
        <w:separator/>
      </w:r>
    </w:p>
  </w:footnote>
  <w:footnote w:type="continuationSeparator" w:id="0">
    <w:p w:rsidR="002E21E9" w:rsidRDefault="002E21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C86"/>
    <w:multiLevelType w:val="hybridMultilevel"/>
    <w:tmpl w:val="207489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5D3E6762"/>
    <w:multiLevelType w:val="hybridMultilevel"/>
    <w:tmpl w:val="F02A3F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686E205A"/>
    <w:multiLevelType w:val="multilevel"/>
    <w:tmpl w:val="920A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40167"/>
    <w:rsid w:val="00014FDC"/>
    <w:rsid w:val="0007601E"/>
    <w:rsid w:val="00080E60"/>
    <w:rsid w:val="000909E8"/>
    <w:rsid w:val="000B692E"/>
    <w:rsid w:val="000C0404"/>
    <w:rsid w:val="000D2FB9"/>
    <w:rsid w:val="000E46BC"/>
    <w:rsid w:val="00121F3C"/>
    <w:rsid w:val="00160F40"/>
    <w:rsid w:val="00164C19"/>
    <w:rsid w:val="00197AA6"/>
    <w:rsid w:val="001A1D18"/>
    <w:rsid w:val="001D182B"/>
    <w:rsid w:val="002146AB"/>
    <w:rsid w:val="00283424"/>
    <w:rsid w:val="002B188D"/>
    <w:rsid w:val="002C70F3"/>
    <w:rsid w:val="002E21E9"/>
    <w:rsid w:val="002E3BA0"/>
    <w:rsid w:val="002F2B46"/>
    <w:rsid w:val="003020D1"/>
    <w:rsid w:val="00305535"/>
    <w:rsid w:val="0032706E"/>
    <w:rsid w:val="003313E8"/>
    <w:rsid w:val="00337C3F"/>
    <w:rsid w:val="00350641"/>
    <w:rsid w:val="00350BAA"/>
    <w:rsid w:val="00353CF2"/>
    <w:rsid w:val="00380136"/>
    <w:rsid w:val="003873B2"/>
    <w:rsid w:val="003B7C8E"/>
    <w:rsid w:val="0041323B"/>
    <w:rsid w:val="004342EC"/>
    <w:rsid w:val="0045546F"/>
    <w:rsid w:val="004A3DB3"/>
    <w:rsid w:val="004A66C0"/>
    <w:rsid w:val="004C5EBD"/>
    <w:rsid w:val="00554348"/>
    <w:rsid w:val="005926A4"/>
    <w:rsid w:val="005A0173"/>
    <w:rsid w:val="005A470A"/>
    <w:rsid w:val="005C484B"/>
    <w:rsid w:val="005D5AA1"/>
    <w:rsid w:val="006306E9"/>
    <w:rsid w:val="00641637"/>
    <w:rsid w:val="00663C44"/>
    <w:rsid w:val="00687A52"/>
    <w:rsid w:val="006A325B"/>
    <w:rsid w:val="006E0AAD"/>
    <w:rsid w:val="0073347E"/>
    <w:rsid w:val="00735CD2"/>
    <w:rsid w:val="00743B8D"/>
    <w:rsid w:val="00764C83"/>
    <w:rsid w:val="007714F6"/>
    <w:rsid w:val="007B0E45"/>
    <w:rsid w:val="007B772F"/>
    <w:rsid w:val="007D77B7"/>
    <w:rsid w:val="007D78BB"/>
    <w:rsid w:val="007F48FC"/>
    <w:rsid w:val="007F6BBD"/>
    <w:rsid w:val="008B3C81"/>
    <w:rsid w:val="008C2C5F"/>
    <w:rsid w:val="008E4226"/>
    <w:rsid w:val="00936E2F"/>
    <w:rsid w:val="009458F8"/>
    <w:rsid w:val="009728EC"/>
    <w:rsid w:val="00980C71"/>
    <w:rsid w:val="00993E1F"/>
    <w:rsid w:val="00997303"/>
    <w:rsid w:val="009A3F13"/>
    <w:rsid w:val="009C16D4"/>
    <w:rsid w:val="009C2CCA"/>
    <w:rsid w:val="009F091A"/>
    <w:rsid w:val="00A86EE7"/>
    <w:rsid w:val="00AC18DA"/>
    <w:rsid w:val="00AC2995"/>
    <w:rsid w:val="00AC75BF"/>
    <w:rsid w:val="00AD0389"/>
    <w:rsid w:val="00B40167"/>
    <w:rsid w:val="00B40528"/>
    <w:rsid w:val="00B70CA6"/>
    <w:rsid w:val="00B71583"/>
    <w:rsid w:val="00B862FB"/>
    <w:rsid w:val="00B9145A"/>
    <w:rsid w:val="00B95D72"/>
    <w:rsid w:val="00BA76D1"/>
    <w:rsid w:val="00BB3A96"/>
    <w:rsid w:val="00BC3690"/>
    <w:rsid w:val="00BE628B"/>
    <w:rsid w:val="00BF3654"/>
    <w:rsid w:val="00BF6E7C"/>
    <w:rsid w:val="00C253EC"/>
    <w:rsid w:val="00C34917"/>
    <w:rsid w:val="00C800C5"/>
    <w:rsid w:val="00D238EE"/>
    <w:rsid w:val="00D41C48"/>
    <w:rsid w:val="00D661BB"/>
    <w:rsid w:val="00D81C43"/>
    <w:rsid w:val="00D82BA9"/>
    <w:rsid w:val="00D95328"/>
    <w:rsid w:val="00DB1487"/>
    <w:rsid w:val="00DD1E98"/>
    <w:rsid w:val="00DE67A1"/>
    <w:rsid w:val="00DF33B1"/>
    <w:rsid w:val="00DF7E08"/>
    <w:rsid w:val="00E544C2"/>
    <w:rsid w:val="00E553E4"/>
    <w:rsid w:val="00EF2694"/>
    <w:rsid w:val="00EF59B2"/>
    <w:rsid w:val="00EF5B3E"/>
    <w:rsid w:val="00F81150"/>
    <w:rsid w:val="00F81F69"/>
    <w:rsid w:val="00F95627"/>
    <w:rsid w:val="00F95831"/>
    <w:rsid w:val="00FB0845"/>
    <w:rsid w:val="00FC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0BA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B71583"/>
    <w:rPr>
      <w:rFonts w:cs="Times New Roman"/>
      <w:sz w:val="16"/>
      <w:szCs w:val="16"/>
    </w:rPr>
  </w:style>
  <w:style w:type="paragraph" w:styleId="a4">
    <w:name w:val="annotation text"/>
    <w:basedOn w:val="a"/>
    <w:link w:val="a5"/>
    <w:semiHidden/>
    <w:rsid w:val="00B71583"/>
    <w:pPr>
      <w:spacing w:line="240" w:lineRule="auto"/>
    </w:pPr>
    <w:rPr>
      <w:sz w:val="20"/>
      <w:szCs w:val="20"/>
    </w:rPr>
  </w:style>
  <w:style w:type="character" w:customStyle="1" w:styleId="a5">
    <w:name w:val="Текст примечания Знак"/>
    <w:basedOn w:val="a0"/>
    <w:link w:val="a4"/>
    <w:semiHidden/>
    <w:locked/>
    <w:rsid w:val="00B71583"/>
    <w:rPr>
      <w:rFonts w:cs="Times New Roman"/>
      <w:sz w:val="20"/>
      <w:szCs w:val="20"/>
    </w:rPr>
  </w:style>
  <w:style w:type="paragraph" w:styleId="a6">
    <w:name w:val="annotation subject"/>
    <w:basedOn w:val="a4"/>
    <w:next w:val="a4"/>
    <w:link w:val="a7"/>
    <w:semiHidden/>
    <w:rsid w:val="00B71583"/>
    <w:rPr>
      <w:b/>
      <w:bCs/>
    </w:rPr>
  </w:style>
  <w:style w:type="character" w:customStyle="1" w:styleId="a7">
    <w:name w:val="Тема примечания Знак"/>
    <w:basedOn w:val="a5"/>
    <w:link w:val="a6"/>
    <w:semiHidden/>
    <w:locked/>
    <w:rsid w:val="00B71583"/>
    <w:rPr>
      <w:b/>
      <w:bCs/>
    </w:rPr>
  </w:style>
  <w:style w:type="paragraph" w:customStyle="1" w:styleId="1">
    <w:name w:val="Рецензия1"/>
    <w:hidden/>
    <w:semiHidden/>
    <w:rsid w:val="00B71583"/>
    <w:rPr>
      <w:rFonts w:eastAsia="Times New Roman"/>
      <w:sz w:val="22"/>
      <w:szCs w:val="22"/>
      <w:lang w:eastAsia="en-US"/>
    </w:rPr>
  </w:style>
  <w:style w:type="paragraph" w:styleId="a8">
    <w:name w:val="Balloon Text"/>
    <w:basedOn w:val="a"/>
    <w:link w:val="a9"/>
    <w:semiHidden/>
    <w:rsid w:val="00B71583"/>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B71583"/>
    <w:rPr>
      <w:rFonts w:ascii="Tahoma" w:hAnsi="Tahoma" w:cs="Tahoma"/>
      <w:sz w:val="16"/>
      <w:szCs w:val="16"/>
    </w:rPr>
  </w:style>
  <w:style w:type="paragraph" w:styleId="aa">
    <w:name w:val="header"/>
    <w:basedOn w:val="a"/>
    <w:link w:val="ab"/>
    <w:uiPriority w:val="99"/>
    <w:rsid w:val="006A325B"/>
    <w:pPr>
      <w:tabs>
        <w:tab w:val="center" w:pos="4677"/>
        <w:tab w:val="right" w:pos="9355"/>
      </w:tabs>
    </w:pPr>
  </w:style>
  <w:style w:type="paragraph" w:styleId="ac">
    <w:name w:val="footer"/>
    <w:basedOn w:val="a"/>
    <w:rsid w:val="006A325B"/>
    <w:pPr>
      <w:tabs>
        <w:tab w:val="center" w:pos="4677"/>
        <w:tab w:val="right" w:pos="9355"/>
      </w:tabs>
    </w:pPr>
  </w:style>
  <w:style w:type="paragraph" w:styleId="ad">
    <w:name w:val="Normal (Web)"/>
    <w:basedOn w:val="a"/>
    <w:uiPriority w:val="99"/>
    <w:unhideWhenUsed/>
    <w:rsid w:val="00BB3A96"/>
    <w:pPr>
      <w:spacing w:before="100" w:beforeAutospacing="1" w:after="100" w:afterAutospacing="1" w:line="240" w:lineRule="auto"/>
    </w:pPr>
    <w:rPr>
      <w:rFonts w:ascii="Times New Roman" w:hAnsi="Times New Roman"/>
      <w:sz w:val="24"/>
      <w:szCs w:val="24"/>
      <w:lang w:eastAsia="ru-RU"/>
    </w:rPr>
  </w:style>
  <w:style w:type="character" w:styleId="ae">
    <w:name w:val="Hyperlink"/>
    <w:basedOn w:val="a0"/>
    <w:uiPriority w:val="99"/>
    <w:unhideWhenUsed/>
    <w:rsid w:val="000B692E"/>
    <w:rPr>
      <w:color w:val="0000FF"/>
      <w:u w:val="single"/>
    </w:rPr>
  </w:style>
  <w:style w:type="paragraph" w:styleId="af">
    <w:name w:val="List Paragraph"/>
    <w:basedOn w:val="a"/>
    <w:uiPriority w:val="34"/>
    <w:qFormat/>
    <w:rsid w:val="00B70CA6"/>
    <w:pPr>
      <w:ind w:left="720"/>
      <w:contextualSpacing/>
    </w:pPr>
  </w:style>
  <w:style w:type="character" w:styleId="af0">
    <w:name w:val="Strong"/>
    <w:basedOn w:val="a0"/>
    <w:uiPriority w:val="22"/>
    <w:qFormat/>
    <w:locked/>
    <w:rsid w:val="00B70CA6"/>
    <w:rPr>
      <w:b/>
      <w:bCs/>
    </w:rPr>
  </w:style>
  <w:style w:type="character" w:customStyle="1" w:styleId="ab">
    <w:name w:val="Верхний колонтитул Знак"/>
    <w:basedOn w:val="a0"/>
    <w:link w:val="aa"/>
    <w:uiPriority w:val="99"/>
    <w:rsid w:val="001A1D1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3002667">
      <w:bodyDiv w:val="1"/>
      <w:marLeft w:val="0"/>
      <w:marRight w:val="0"/>
      <w:marTop w:val="0"/>
      <w:marBottom w:val="0"/>
      <w:divBdr>
        <w:top w:val="none" w:sz="0" w:space="0" w:color="auto"/>
        <w:left w:val="none" w:sz="0" w:space="0" w:color="auto"/>
        <w:bottom w:val="none" w:sz="0" w:space="0" w:color="auto"/>
        <w:right w:val="none" w:sz="0" w:space="0" w:color="auto"/>
      </w:divBdr>
    </w:div>
    <w:div w:id="13333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orf.ru" TargetMode="External"/><Relationship Id="rId5" Type="http://schemas.openxmlformats.org/officeDocument/2006/relationships/webSettings" Target="webSettings.xml"/><Relationship Id="rId10" Type="http://schemas.openxmlformats.org/officeDocument/2006/relationships/hyperlink" Target="mailto:info@zarubezhexpo.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C9435-6E56-49C2-91AB-6926C547F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RUSSIAN-JORDANIAN BUSINESS COUNCIL </vt:lpstr>
    </vt:vector>
  </TitlesOfParts>
  <Company>Microsoft</Company>
  <LinksUpToDate>false</LinksUpToDate>
  <CharactersWithSpaces>2137</CharactersWithSpaces>
  <SharedDoc>false</SharedDoc>
  <HLinks>
    <vt:vector size="24" baseType="variant">
      <vt:variant>
        <vt:i4>1507411</vt:i4>
      </vt:variant>
      <vt:variant>
        <vt:i4>9</vt:i4>
      </vt:variant>
      <vt:variant>
        <vt:i4>0</vt:i4>
      </vt:variant>
      <vt:variant>
        <vt:i4>5</vt:i4>
      </vt:variant>
      <vt:variant>
        <vt:lpwstr>http://www.exporf.ru/</vt:lpwstr>
      </vt:variant>
      <vt:variant>
        <vt:lpwstr/>
      </vt:variant>
      <vt:variant>
        <vt:i4>5308512</vt:i4>
      </vt:variant>
      <vt:variant>
        <vt:i4>6</vt:i4>
      </vt:variant>
      <vt:variant>
        <vt:i4>0</vt:i4>
      </vt:variant>
      <vt:variant>
        <vt:i4>5</vt:i4>
      </vt:variant>
      <vt:variant>
        <vt:lpwstr>mailto:info@zarubezhexpo.ru</vt:lpwstr>
      </vt:variant>
      <vt:variant>
        <vt:lpwstr/>
      </vt:variant>
      <vt:variant>
        <vt:i4>2752531</vt:i4>
      </vt:variant>
      <vt:variant>
        <vt:i4>3</vt:i4>
      </vt:variant>
      <vt:variant>
        <vt:i4>0</vt:i4>
      </vt:variant>
      <vt:variant>
        <vt:i4>5</vt:i4>
      </vt:variant>
      <vt:variant>
        <vt:lpwstr>mailto:manager@zarubezhexpo.ru</vt:lpwstr>
      </vt:variant>
      <vt:variant>
        <vt:lpwstr/>
      </vt:variant>
      <vt:variant>
        <vt:i4>2424895</vt:i4>
      </vt:variant>
      <vt:variant>
        <vt:i4>0</vt:i4>
      </vt:variant>
      <vt:variant>
        <vt:i4>0</vt:i4>
      </vt:variant>
      <vt:variant>
        <vt:i4>5</vt:i4>
      </vt:variant>
      <vt:variant>
        <vt:lpwstr>http://zarubezhexpo.ru/exporusukr/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RUSSIAN-JORDANIAN BUSINESS COUNCIL</dc:title>
  <dc:creator>User</dc:creator>
  <cp:lastModifiedBy>User</cp:lastModifiedBy>
  <cp:revision>2</cp:revision>
  <cp:lastPrinted>2012-09-11T09:02:00Z</cp:lastPrinted>
  <dcterms:created xsi:type="dcterms:W3CDTF">2013-02-08T16:24:00Z</dcterms:created>
  <dcterms:modified xsi:type="dcterms:W3CDTF">2013-02-08T16:24:00Z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773841181</vt:i4>
  </property>
  <property fmtid="{D5CDD505-2E9C-101B-9397-08002B2CF9AE}" pid="3" name="_NewReviewCycle">
    <vt:lpwstr/>
  </property>
  <property fmtid="{D5CDD505-2E9C-101B-9397-08002B2CF9AE}" pid="4" name="_EmailSubject">
    <vt:lpwstr>Перевод!</vt:lpwstr>
  </property>
  <property fmtid="{D5CDD505-2E9C-101B-9397-08002B2CF9AE}" pid="5" name="_AuthorEmail">
    <vt:lpwstr>a.kniga@mtgru.ru</vt:lpwstr>
  </property>
  <property fmtid="{D5CDD505-2E9C-101B-9397-08002B2CF9AE}" pid="6" name="_AuthorEmailDisplayName">
    <vt:lpwstr>Mega Translate Group Alena Kniga</vt:lpwstr>
  </property>
  <property fmtid="{D5CDD505-2E9C-101B-9397-08002B2CF9AE}" pid="7" name="_ReviewingToolsShownOnce">
    <vt:lpwstr/>
  </property>
</Properties>
</file>